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CF" w:rsidRPr="002F20D5" w:rsidRDefault="005D39CF" w:rsidP="005D39CF">
      <w:pPr>
        <w:jc w:val="center"/>
        <w:rPr>
          <w:rFonts w:ascii="Gungsuh" w:eastAsia="Gungsuh" w:hAnsi="Gungsuh"/>
          <w:b/>
          <w:bCs/>
          <w:color w:val="FF0000"/>
          <w:sz w:val="56"/>
          <w:szCs w:val="56"/>
        </w:rPr>
      </w:pPr>
      <w:r w:rsidRPr="002F20D5">
        <w:rPr>
          <w:rFonts w:ascii="Gungsuh" w:eastAsia="Gungsuh" w:hAnsi="Gungsuh"/>
          <w:b/>
          <w:bCs/>
          <w:color w:val="FF0000"/>
          <w:sz w:val="56"/>
          <w:szCs w:val="56"/>
        </w:rPr>
        <w:t>SWAMI</w:t>
      </w:r>
    </w:p>
    <w:p w:rsidR="00894894" w:rsidRPr="002F20D5" w:rsidRDefault="005D39CF" w:rsidP="005D39CF">
      <w:pPr>
        <w:jc w:val="center"/>
        <w:rPr>
          <w:rFonts w:ascii="Aharoni" w:hAnsi="Aharoni"/>
          <w:b/>
          <w:bCs/>
          <w:color w:val="FF0000"/>
          <w:sz w:val="56"/>
          <w:szCs w:val="56"/>
        </w:rPr>
      </w:pPr>
      <w:r w:rsidRPr="002F20D5">
        <w:rPr>
          <w:rFonts w:ascii="Aharoni" w:hAnsi="Aharoni" w:hint="cs"/>
          <w:b/>
          <w:bCs/>
          <w:color w:val="FF0000"/>
          <w:sz w:val="56"/>
          <w:szCs w:val="56"/>
        </w:rPr>
        <w:t>SHARE MARKET CLASESS</w:t>
      </w:r>
    </w:p>
    <w:p w:rsidR="005D39CF" w:rsidRPr="005D39CF" w:rsidRDefault="005D39CF" w:rsidP="005D39CF">
      <w:pPr>
        <w:jc w:val="center"/>
        <w:rPr>
          <w:rFonts w:ascii="Aharoni" w:hAnsi="Aharoni"/>
          <w:b/>
          <w:bCs/>
          <w:color w:val="E36C0A" w:themeColor="accent6" w:themeShade="BF"/>
          <w:sz w:val="56"/>
          <w:szCs w:val="56"/>
        </w:rPr>
      </w:pPr>
      <w:r>
        <w:rPr>
          <w:rFonts w:ascii="Aharoni" w:hAnsi="Aharoni"/>
          <w:b/>
          <w:bCs/>
          <w:noProof/>
          <w:color w:val="E36C0A" w:themeColor="accent6" w:themeShade="BF"/>
          <w:sz w:val="56"/>
          <w:szCs w:val="56"/>
        </w:rPr>
        <w:drawing>
          <wp:inline distT="0" distB="0" distL="0" distR="0">
            <wp:extent cx="2143125" cy="2143125"/>
            <wp:effectExtent l="19050" t="0" r="9525" b="0"/>
            <wp:docPr id="1" name="Picture 1" descr="C:\Users\Shree\Desktop\STOCK B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ee\Desktop\STOCK BU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CF" w:rsidRPr="002F20D5" w:rsidRDefault="00ED3B2A" w:rsidP="005D39CF">
      <w:pPr>
        <w:jc w:val="center"/>
        <w:rPr>
          <w:rFonts w:ascii="Gungsuh" w:eastAsia="Gungsuh" w:hAnsi="Gungsuh"/>
          <w:b/>
          <w:bCs/>
          <w:color w:val="E36C0A" w:themeColor="accent6" w:themeShade="BF"/>
          <w:sz w:val="56"/>
          <w:szCs w:val="56"/>
        </w:rPr>
      </w:pPr>
      <w:r>
        <w:rPr>
          <w:rFonts w:ascii="Gungsuh" w:eastAsia="Gungsuh" w:hAnsi="Gungsuh"/>
          <w:b/>
          <w:bCs/>
          <w:noProof/>
          <w:color w:val="E36C0A" w:themeColor="accent6" w:themeShade="BF"/>
          <w:sz w:val="56"/>
          <w:szCs w:val="56"/>
        </w:rPr>
        <w:pict>
          <v:roundrect id="_x0000_s1026" style="position:absolute;left:0;text-align:left;margin-left:-12pt;margin-top:50.2pt;width:486pt;height:37.5pt;z-index:-251658240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F13FA5" w:rsidRPr="002F20D5">
        <w:rPr>
          <w:rFonts w:ascii="Gungsuh" w:eastAsia="Gungsuh" w:hAnsi="Gungsuh"/>
          <w:b/>
          <w:bCs/>
          <w:color w:val="E36C0A" w:themeColor="accent6" w:themeShade="BF"/>
          <w:sz w:val="56"/>
          <w:szCs w:val="56"/>
        </w:rPr>
        <w:t xml:space="preserve">SYLLABUS  </w:t>
      </w:r>
    </w:p>
    <w:p w:rsidR="00866E12" w:rsidRDefault="00866E12" w:rsidP="00866E12">
      <w:pPr>
        <w:rPr>
          <w:rFonts w:ascii="Arial Black" w:hAnsi="Arial Black"/>
          <w:b/>
          <w:bCs/>
          <w:color w:val="000000" w:themeColor="text1"/>
          <w:sz w:val="36"/>
          <w:szCs w:val="36"/>
        </w:rPr>
      </w:pPr>
      <w:r>
        <w:rPr>
          <w:rFonts w:ascii="Arial Black" w:hAnsi="Arial Black"/>
          <w:b/>
          <w:bCs/>
          <w:color w:val="000000" w:themeColor="text1"/>
          <w:sz w:val="36"/>
          <w:szCs w:val="36"/>
        </w:rPr>
        <w:t>Course 1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What is Share / Equity Market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What is </w:t>
      </w:r>
      <w:proofErr w:type="spellStart"/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Dmat</w:t>
      </w:r>
      <w:proofErr w:type="spellEnd"/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Account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Face Value and Premium of Share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What is Dividend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Types of Dividend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Benefits in stock market investment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What is IPO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What is Bonus Issue</w:t>
      </w:r>
    </w:p>
    <w:p w:rsidR="00866E12" w:rsidRPr="006D08B4" w:rsidRDefault="00866E12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What is Bonus Shares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Stock Spilt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Buy Back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Long Term /  Short Term Investment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Sebi</w:t>
      </w:r>
      <w:proofErr w:type="spellEnd"/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Role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Intraday / positional Trading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Volume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Demand and Supply</w:t>
      </w:r>
    </w:p>
    <w:p w:rsidR="00B20378" w:rsidRPr="006D08B4" w:rsidRDefault="00B20378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Large cap / Mid Cap / Small Cap stocks</w:t>
      </w:r>
    </w:p>
    <w:p w:rsidR="00B20378" w:rsidRPr="006D08B4" w:rsidRDefault="001B1AC5" w:rsidP="00866E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What is </w:t>
      </w:r>
      <w:proofErr w:type="spellStart"/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>Sensex</w:t>
      </w:r>
      <w:proofErr w:type="spellEnd"/>
      <w:r w:rsidRPr="006D08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Nifty</w:t>
      </w:r>
    </w:p>
    <w:p w:rsidR="004A1545" w:rsidRPr="006D08B4" w:rsidRDefault="00ED3B2A" w:rsidP="004A1545">
      <w:pPr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08B4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pict>
          <v:roundrect id="_x0000_s1027" style="position:absolute;left:0;text-align:left;margin-left:-3.75pt;margin-top:30.75pt;width:495.75pt;height:42.75pt;z-index:-251657216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4A1545" w:rsidRPr="006D08B4" w:rsidRDefault="004A1545" w:rsidP="004A1545">
      <w:pPr>
        <w:ind w:left="360"/>
        <w:rPr>
          <w:rFonts w:ascii="Arial Black" w:hAnsi="Arial Black" w:cstheme="majorBidi"/>
          <w:b/>
          <w:bCs/>
          <w:color w:val="000000" w:themeColor="text1"/>
          <w:sz w:val="32"/>
          <w:szCs w:val="32"/>
        </w:rPr>
      </w:pPr>
      <w:r w:rsidRPr="006D08B4">
        <w:rPr>
          <w:rFonts w:ascii="Arial Black" w:hAnsi="Arial Black" w:cstheme="majorBidi"/>
          <w:b/>
          <w:bCs/>
          <w:color w:val="000000" w:themeColor="text1"/>
          <w:sz w:val="32"/>
          <w:szCs w:val="32"/>
        </w:rPr>
        <w:t>Course II</w:t>
      </w:r>
    </w:p>
    <w:p w:rsidR="00C27D70" w:rsidRPr="006D08B4" w:rsidRDefault="00C27D70" w:rsidP="004A1545">
      <w:pPr>
        <w:ind w:left="360"/>
        <w:rPr>
          <w:rFonts w:ascii="Arial Black" w:hAnsi="Arial Black" w:cstheme="majorBidi"/>
          <w:b/>
          <w:bCs/>
          <w:color w:val="000000" w:themeColor="text1"/>
          <w:sz w:val="32"/>
          <w:szCs w:val="32"/>
        </w:rPr>
      </w:pP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 xml:space="preserve">Various </w:t>
      </w:r>
      <w:proofErr w:type="spellStart"/>
      <w:r w:rsidRPr="006D08B4">
        <w:rPr>
          <w:rFonts w:cstheme="majorBidi"/>
          <w:color w:val="000000" w:themeColor="text1"/>
          <w:sz w:val="32"/>
          <w:szCs w:val="32"/>
        </w:rPr>
        <w:t>Demat</w:t>
      </w:r>
      <w:proofErr w:type="spellEnd"/>
      <w:r w:rsidRPr="006D08B4">
        <w:rPr>
          <w:rFonts w:cstheme="majorBidi"/>
          <w:color w:val="000000" w:themeColor="text1"/>
          <w:sz w:val="32"/>
          <w:szCs w:val="32"/>
        </w:rPr>
        <w:t xml:space="preserve"> Software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Software Download and Installation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Software Login Logoff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How to Open Market Watch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Market Watch Setting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Market Picture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Shortcut Keys of Trading Software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Various Tools of Software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 xml:space="preserve">Fund </w:t>
      </w:r>
      <w:proofErr w:type="spellStart"/>
      <w:r w:rsidRPr="006D08B4">
        <w:rPr>
          <w:rFonts w:cstheme="majorBidi"/>
          <w:color w:val="000000" w:themeColor="text1"/>
          <w:sz w:val="32"/>
          <w:szCs w:val="32"/>
        </w:rPr>
        <w:t>Payin</w:t>
      </w:r>
      <w:proofErr w:type="spellEnd"/>
      <w:r w:rsidRPr="006D08B4">
        <w:rPr>
          <w:rFonts w:cstheme="majorBidi"/>
          <w:color w:val="000000" w:themeColor="text1"/>
          <w:sz w:val="32"/>
          <w:szCs w:val="32"/>
        </w:rPr>
        <w:t xml:space="preserve"> / Payout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Back office Login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Short Sell and Advance Sell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proofErr w:type="spellStart"/>
      <w:r w:rsidRPr="006D08B4">
        <w:rPr>
          <w:rFonts w:cstheme="majorBidi"/>
          <w:color w:val="000000" w:themeColor="text1"/>
          <w:sz w:val="32"/>
          <w:szCs w:val="32"/>
        </w:rPr>
        <w:t>Stoploss</w:t>
      </w:r>
      <w:proofErr w:type="spellEnd"/>
      <w:r w:rsidRPr="006D08B4">
        <w:rPr>
          <w:rFonts w:cstheme="majorBidi"/>
          <w:color w:val="000000" w:themeColor="text1"/>
          <w:sz w:val="32"/>
          <w:szCs w:val="32"/>
        </w:rPr>
        <w:t xml:space="preserve"> and Targets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Order Modification and Cancellation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Checking all net Positions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lastRenderedPageBreak/>
        <w:t>Calculation Profit and Loss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Opening Historical and Intraday Charts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Open Interest</w:t>
      </w:r>
    </w:p>
    <w:p w:rsidR="00C27D70" w:rsidRPr="006D08B4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Upper and Lower Circuit</w:t>
      </w:r>
    </w:p>
    <w:p w:rsidR="00C27D70" w:rsidRPr="00C27D70" w:rsidRDefault="00C27D70" w:rsidP="00C27D70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How to change login and</w:t>
      </w:r>
      <w:r w:rsidRPr="00C27D70">
        <w:rPr>
          <w:rFonts w:cstheme="majorBidi"/>
          <w:color w:val="000000" w:themeColor="text1"/>
          <w:sz w:val="32"/>
          <w:szCs w:val="32"/>
        </w:rPr>
        <w:t xml:space="preserve"> Transaction Password</w:t>
      </w:r>
    </w:p>
    <w:p w:rsidR="00C27D70" w:rsidRPr="00C27D70" w:rsidRDefault="00ED3B2A" w:rsidP="00C27D70">
      <w:pPr>
        <w:pStyle w:val="ListParagraph"/>
        <w:ind w:left="1080"/>
        <w:rPr>
          <w:rFonts w:cstheme="majorBidi"/>
          <w:color w:val="000000" w:themeColor="text1"/>
          <w:sz w:val="32"/>
          <w:szCs w:val="32"/>
        </w:rPr>
      </w:pPr>
      <w:r w:rsidRPr="00ED3B2A">
        <w:rPr>
          <w:rFonts w:cstheme="majorBidi"/>
          <w:noProof/>
          <w:color w:val="000000" w:themeColor="text1"/>
          <w:sz w:val="28"/>
          <w:szCs w:val="28"/>
        </w:rPr>
        <w:pict>
          <v:roundrect id="_x0000_s1028" style="position:absolute;left:0;text-align:left;margin-left:.75pt;margin-top:23.45pt;width:495.75pt;height:42.75pt;z-index:-251656192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C7598C" w:rsidRDefault="00C27D70" w:rsidP="00C7598C">
      <w:pPr>
        <w:ind w:left="360"/>
        <w:rPr>
          <w:rFonts w:cstheme="majorBidi"/>
          <w:b/>
          <w:bCs/>
          <w:color w:val="000000" w:themeColor="text1"/>
          <w:sz w:val="44"/>
          <w:szCs w:val="44"/>
        </w:rPr>
      </w:pPr>
      <w:r w:rsidRPr="00C27D70">
        <w:rPr>
          <w:rFonts w:cstheme="majorBidi"/>
          <w:b/>
          <w:bCs/>
          <w:color w:val="000000" w:themeColor="text1"/>
          <w:sz w:val="44"/>
          <w:szCs w:val="44"/>
        </w:rPr>
        <w:t>Course 3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What is Derivatives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Types of Derivatives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Future &amp; Option Details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Spot Price &amp; Future Price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proofErr w:type="spellStart"/>
      <w:r w:rsidRPr="006D08B4">
        <w:rPr>
          <w:rFonts w:cstheme="majorBidi"/>
          <w:color w:val="000000" w:themeColor="text1"/>
          <w:sz w:val="32"/>
          <w:szCs w:val="32"/>
        </w:rPr>
        <w:t>Premimums</w:t>
      </w:r>
      <w:proofErr w:type="spellEnd"/>
      <w:r w:rsidRPr="006D08B4">
        <w:rPr>
          <w:rFonts w:cstheme="majorBidi"/>
          <w:color w:val="000000" w:themeColor="text1"/>
          <w:sz w:val="32"/>
          <w:szCs w:val="32"/>
        </w:rPr>
        <w:t xml:space="preserve"> in Future Price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Discount in Future Price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Expiry dates and contracts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Different lot Size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Margin amount for Intraday and Carry Forward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Mark to Market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Long Position &amp; Short Positions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Stop Loss and Targets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Hedging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Index Future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Stock Future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Types of Option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Strike Price and Premium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 xml:space="preserve">Intrinsic Value for Premium 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Stock and Index Option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Option Buying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lastRenderedPageBreak/>
        <w:t>At the Money Option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In the Money Option</w:t>
      </w:r>
    </w:p>
    <w:p w:rsidR="00C7598C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b/>
          <w:bCs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Out of the Money Option</w:t>
      </w:r>
    </w:p>
    <w:p w:rsidR="00C7598C" w:rsidRPr="002F20D5" w:rsidRDefault="00ED3B2A" w:rsidP="00C7598C">
      <w:pPr>
        <w:rPr>
          <w:rFonts w:cstheme="majorBidi"/>
          <w:b/>
          <w:bCs/>
          <w:color w:val="000000" w:themeColor="text1"/>
          <w:sz w:val="32"/>
          <w:szCs w:val="32"/>
        </w:rPr>
      </w:pPr>
      <w:r>
        <w:rPr>
          <w:rFonts w:cstheme="majorBidi"/>
          <w:b/>
          <w:bCs/>
          <w:noProof/>
          <w:color w:val="000000" w:themeColor="text1"/>
          <w:sz w:val="32"/>
          <w:szCs w:val="32"/>
        </w:rPr>
        <w:pict>
          <v:roundrect id="_x0000_s1029" style="position:absolute;margin-left:-24.75pt;margin-top:24.05pt;width:495.75pt;height:42.75pt;z-index:-25165516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:rsidR="00C7598C" w:rsidRPr="002F20D5" w:rsidRDefault="00C7598C" w:rsidP="00C7598C">
      <w:pPr>
        <w:rPr>
          <w:rFonts w:cstheme="majorBidi"/>
          <w:b/>
          <w:bCs/>
          <w:color w:val="000000" w:themeColor="text1"/>
          <w:sz w:val="44"/>
          <w:szCs w:val="44"/>
        </w:rPr>
      </w:pPr>
      <w:r w:rsidRPr="002F20D5">
        <w:rPr>
          <w:rFonts w:cstheme="majorBidi"/>
          <w:b/>
          <w:bCs/>
          <w:color w:val="000000" w:themeColor="text1"/>
          <w:sz w:val="44"/>
          <w:szCs w:val="44"/>
        </w:rPr>
        <w:t>Course 4</w:t>
      </w:r>
    </w:p>
    <w:p w:rsidR="00C7598C" w:rsidRDefault="00C7598C" w:rsidP="00C7598C">
      <w:pPr>
        <w:rPr>
          <w:rFonts w:cstheme="majorBidi"/>
          <w:b/>
          <w:bCs/>
          <w:color w:val="000000" w:themeColor="text1"/>
          <w:sz w:val="44"/>
          <w:szCs w:val="44"/>
        </w:rPr>
      </w:pPr>
    </w:p>
    <w:p w:rsidR="00C7598C" w:rsidRPr="002F20D5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2F20D5">
        <w:rPr>
          <w:rFonts w:cstheme="majorBidi"/>
          <w:color w:val="000000" w:themeColor="text1"/>
          <w:sz w:val="32"/>
          <w:szCs w:val="32"/>
        </w:rPr>
        <w:t>What is the Technical Analysis</w:t>
      </w:r>
    </w:p>
    <w:p w:rsidR="00C7598C" w:rsidRPr="002F20D5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2"/>
          <w:szCs w:val="32"/>
        </w:rPr>
      </w:pPr>
      <w:r w:rsidRPr="002F20D5">
        <w:rPr>
          <w:rFonts w:cstheme="majorBidi"/>
          <w:color w:val="000000" w:themeColor="text1"/>
          <w:sz w:val="32"/>
          <w:szCs w:val="32"/>
        </w:rPr>
        <w:t>Benefits of Technical Analysis</w:t>
      </w:r>
    </w:p>
    <w:p w:rsidR="00C7598C" w:rsidRPr="002F20D5" w:rsidRDefault="00C7598C" w:rsidP="00C7598C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44"/>
          <w:szCs w:val="44"/>
        </w:rPr>
      </w:pPr>
      <w:r w:rsidRPr="002F20D5">
        <w:rPr>
          <w:rFonts w:cstheme="majorBidi"/>
          <w:color w:val="000000" w:themeColor="text1"/>
          <w:sz w:val="32"/>
          <w:szCs w:val="32"/>
        </w:rPr>
        <w:t>Types of Chart</w:t>
      </w:r>
    </w:p>
    <w:p w:rsidR="00F13FA5" w:rsidRPr="006D08B4" w:rsidRDefault="00C7598C" w:rsidP="00C7598C">
      <w:pPr>
        <w:pStyle w:val="ListParagraph"/>
        <w:numPr>
          <w:ilvl w:val="0"/>
          <w:numId w:val="1"/>
        </w:numPr>
        <w:rPr>
          <w:rFonts w:cstheme="majorBidi"/>
          <w:b/>
          <w:bCs/>
          <w:color w:val="000000" w:themeColor="text1"/>
          <w:sz w:val="44"/>
          <w:szCs w:val="44"/>
        </w:rPr>
      </w:pPr>
      <w:r w:rsidRPr="006D08B4">
        <w:rPr>
          <w:rFonts w:cstheme="majorBidi"/>
          <w:b/>
          <w:bCs/>
          <w:color w:val="000000" w:themeColor="text1"/>
          <w:sz w:val="44"/>
          <w:szCs w:val="44"/>
        </w:rPr>
        <w:t>Indicators :</w:t>
      </w:r>
    </w:p>
    <w:p w:rsidR="00D871BD" w:rsidRPr="006D08B4" w:rsidRDefault="00D871BD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SUPER TREND</w:t>
      </w:r>
    </w:p>
    <w:p w:rsidR="00D871BD" w:rsidRPr="006D08B4" w:rsidRDefault="00D871BD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PARABOLIC SAR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Moving Average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Crossover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Trends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Corrections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Trend Reversal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MACD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RSI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Stochastic Oscillators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Bollinger Bands</w:t>
      </w:r>
    </w:p>
    <w:p w:rsidR="00C7598C" w:rsidRPr="006D08B4" w:rsidRDefault="00C7598C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 xml:space="preserve">Over </w:t>
      </w:r>
      <w:proofErr w:type="spellStart"/>
      <w:r w:rsidRPr="006D08B4">
        <w:rPr>
          <w:rFonts w:cstheme="majorBidi"/>
          <w:color w:val="000000" w:themeColor="text1"/>
          <w:sz w:val="32"/>
          <w:szCs w:val="32"/>
        </w:rPr>
        <w:t>Boughts</w:t>
      </w:r>
      <w:proofErr w:type="spellEnd"/>
      <w:r w:rsidRPr="006D08B4">
        <w:rPr>
          <w:rFonts w:cstheme="majorBidi"/>
          <w:color w:val="000000" w:themeColor="text1"/>
          <w:sz w:val="32"/>
          <w:szCs w:val="32"/>
        </w:rPr>
        <w:t xml:space="preserve"> / Over Sold</w:t>
      </w:r>
    </w:p>
    <w:p w:rsidR="00C7598C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44"/>
          <w:szCs w:val="44"/>
        </w:rPr>
      </w:pPr>
      <w:r w:rsidRPr="006D08B4">
        <w:rPr>
          <w:rFonts w:cstheme="majorBidi"/>
          <w:color w:val="000000" w:themeColor="text1"/>
          <w:sz w:val="32"/>
          <w:szCs w:val="32"/>
        </w:rPr>
        <w:t xml:space="preserve">Divergence 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Different Types of pattern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Double Top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lastRenderedPageBreak/>
        <w:t>Double Bottom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Head and Shoulders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Reverse Head and Shoulders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Symmetrical Triangles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 xml:space="preserve">Ascending / Decanting Triangles 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Rounded Top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Rounded Bottom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Flag</w:t>
      </w:r>
    </w:p>
    <w:p w:rsidR="007B67D2" w:rsidRPr="006D08B4" w:rsidRDefault="007B67D2" w:rsidP="00C7598C">
      <w:pPr>
        <w:pStyle w:val="ListParagraph"/>
        <w:ind w:left="2880"/>
        <w:rPr>
          <w:rFonts w:cstheme="majorBidi"/>
          <w:color w:val="000000" w:themeColor="text1"/>
          <w:sz w:val="32"/>
          <w:szCs w:val="32"/>
        </w:rPr>
      </w:pPr>
      <w:r w:rsidRPr="006D08B4">
        <w:rPr>
          <w:rFonts w:cstheme="majorBidi"/>
          <w:color w:val="000000" w:themeColor="text1"/>
          <w:sz w:val="32"/>
          <w:szCs w:val="32"/>
        </w:rPr>
        <w:t>Retracement</w:t>
      </w:r>
    </w:p>
    <w:p w:rsidR="007B67D2" w:rsidRPr="006D08B4" w:rsidRDefault="007B67D2" w:rsidP="007B67D2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44"/>
          <w:szCs w:val="44"/>
        </w:rPr>
      </w:pPr>
      <w:r w:rsidRPr="006D08B4">
        <w:rPr>
          <w:rFonts w:cstheme="majorBidi"/>
          <w:color w:val="000000" w:themeColor="text1"/>
          <w:sz w:val="44"/>
          <w:szCs w:val="44"/>
        </w:rPr>
        <w:t>Different Supports &amp; Resistance Levels</w:t>
      </w:r>
    </w:p>
    <w:p w:rsidR="007B67D2" w:rsidRPr="006D08B4" w:rsidRDefault="006172B3" w:rsidP="007B67D2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44"/>
          <w:szCs w:val="44"/>
        </w:rPr>
      </w:pPr>
      <w:r w:rsidRPr="006D08B4">
        <w:rPr>
          <w:rFonts w:cstheme="majorBidi"/>
          <w:color w:val="000000" w:themeColor="text1"/>
          <w:sz w:val="44"/>
          <w:szCs w:val="44"/>
        </w:rPr>
        <w:t xml:space="preserve">Breakout &amp; </w:t>
      </w:r>
      <w:proofErr w:type="spellStart"/>
      <w:r w:rsidRPr="006D08B4">
        <w:rPr>
          <w:rFonts w:cstheme="majorBidi"/>
          <w:color w:val="000000" w:themeColor="text1"/>
          <w:sz w:val="44"/>
          <w:szCs w:val="44"/>
        </w:rPr>
        <w:t>Breadowns</w:t>
      </w:r>
      <w:proofErr w:type="spellEnd"/>
    </w:p>
    <w:p w:rsidR="006172B3" w:rsidRPr="002F20D5" w:rsidRDefault="00ED3B2A" w:rsidP="006172B3">
      <w:pPr>
        <w:ind w:left="360"/>
        <w:rPr>
          <w:rFonts w:cstheme="majorBidi"/>
          <w:b/>
          <w:bCs/>
          <w:color w:val="FF0000"/>
          <w:sz w:val="44"/>
          <w:szCs w:val="44"/>
        </w:rPr>
      </w:pPr>
      <w:r>
        <w:rPr>
          <w:rFonts w:cstheme="majorBidi"/>
          <w:b/>
          <w:bCs/>
          <w:noProof/>
          <w:color w:val="FF0000"/>
          <w:sz w:val="44"/>
          <w:szCs w:val="44"/>
        </w:rPr>
        <w:pict>
          <v:roundrect id="_x0000_s1030" style="position:absolute;left:0;text-align:left;margin-left:7.5pt;margin-top:-3.75pt;width:495.75pt;height:42.75pt;z-index:-25165414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6172B3" w:rsidRPr="002F20D5">
        <w:rPr>
          <w:rFonts w:cstheme="majorBidi"/>
          <w:b/>
          <w:bCs/>
          <w:color w:val="FF0000"/>
          <w:sz w:val="44"/>
          <w:szCs w:val="44"/>
        </w:rPr>
        <w:t>Course 5</w:t>
      </w:r>
    </w:p>
    <w:p w:rsidR="007B67D2" w:rsidRPr="002F20D5" w:rsidRDefault="007B67D2" w:rsidP="006172B3">
      <w:pPr>
        <w:rPr>
          <w:rFonts w:cstheme="majorBidi"/>
          <w:color w:val="000000" w:themeColor="text1"/>
          <w:sz w:val="44"/>
          <w:szCs w:val="44"/>
        </w:rPr>
      </w:pP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What is Commodity Market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Scope of |Commodity Market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Different Segment in Commodity Market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MCX / NCDEX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Lot Size of Different Commodity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proofErr w:type="spellStart"/>
      <w:r w:rsidRPr="00354F89">
        <w:rPr>
          <w:rFonts w:cstheme="majorBidi"/>
          <w:color w:val="000000" w:themeColor="text1"/>
          <w:sz w:val="36"/>
          <w:szCs w:val="36"/>
        </w:rPr>
        <w:t>Margine</w:t>
      </w:r>
      <w:proofErr w:type="spellEnd"/>
      <w:r w:rsidRPr="00354F89">
        <w:rPr>
          <w:rFonts w:cstheme="majorBidi"/>
          <w:color w:val="000000" w:themeColor="text1"/>
          <w:sz w:val="36"/>
          <w:szCs w:val="36"/>
        </w:rPr>
        <w:t xml:space="preserve"> Requirement 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Buy and Sell Parameters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Types of Hedging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Inventory Time Trading Strategies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What is the Currency Market</w:t>
      </w:r>
    </w:p>
    <w:p w:rsidR="006172B3" w:rsidRPr="002F20D5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44"/>
          <w:szCs w:val="44"/>
        </w:rPr>
      </w:pPr>
      <w:r w:rsidRPr="00354F89">
        <w:rPr>
          <w:rFonts w:cstheme="majorBidi"/>
          <w:color w:val="000000" w:themeColor="text1"/>
          <w:sz w:val="36"/>
          <w:szCs w:val="36"/>
        </w:rPr>
        <w:t>Currency Exchange in India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lastRenderedPageBreak/>
        <w:t xml:space="preserve">Base Currency 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Term Currency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USDINR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EURINR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GBPINR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JPYINR</w:t>
      </w:r>
    </w:p>
    <w:p w:rsidR="006172B3" w:rsidRPr="002F20D5" w:rsidRDefault="006172B3" w:rsidP="006172B3">
      <w:pPr>
        <w:ind w:left="360"/>
        <w:rPr>
          <w:rFonts w:cstheme="majorBidi"/>
          <w:color w:val="000000" w:themeColor="text1"/>
          <w:sz w:val="44"/>
          <w:szCs w:val="44"/>
        </w:rPr>
      </w:pPr>
    </w:p>
    <w:p w:rsidR="006172B3" w:rsidRPr="002F20D5" w:rsidRDefault="00ED3B2A" w:rsidP="006172B3">
      <w:pPr>
        <w:ind w:left="360"/>
        <w:rPr>
          <w:rFonts w:cstheme="majorBidi"/>
          <w:b/>
          <w:bCs/>
          <w:color w:val="FF0000"/>
          <w:sz w:val="44"/>
          <w:szCs w:val="44"/>
        </w:rPr>
      </w:pPr>
      <w:r>
        <w:rPr>
          <w:rFonts w:cstheme="majorBidi"/>
          <w:b/>
          <w:bCs/>
          <w:noProof/>
          <w:color w:val="FF0000"/>
          <w:sz w:val="44"/>
          <w:szCs w:val="44"/>
        </w:rPr>
        <w:pict>
          <v:roundrect id="_x0000_s1031" style="position:absolute;left:0;text-align:left;margin-left:-21.75pt;margin-top:-6pt;width:495.75pt;height:42.75pt;z-index:-251653120" arcsize="10923f" fillcolor="#9bbb59 [3206]" strokecolor="#f2f2f2 [3041]" strokeweight="3pt">
            <v:shadow on="t" type="perspective" color="#4e6128 [1606]" opacity=".5" offset="1pt" offset2="-1pt"/>
          </v:roundrect>
        </w:pict>
      </w:r>
      <w:proofErr w:type="spellStart"/>
      <w:r w:rsidR="006172B3" w:rsidRPr="002F20D5">
        <w:rPr>
          <w:rFonts w:cstheme="majorBidi"/>
          <w:b/>
          <w:bCs/>
          <w:color w:val="FF0000"/>
          <w:sz w:val="44"/>
          <w:szCs w:val="44"/>
        </w:rPr>
        <w:t>Couse</w:t>
      </w:r>
      <w:proofErr w:type="spellEnd"/>
      <w:r w:rsidR="006172B3" w:rsidRPr="002F20D5">
        <w:rPr>
          <w:rFonts w:cstheme="majorBidi"/>
          <w:b/>
          <w:bCs/>
          <w:color w:val="FF0000"/>
          <w:sz w:val="44"/>
          <w:szCs w:val="44"/>
        </w:rPr>
        <w:t xml:space="preserve"> 6</w:t>
      </w:r>
    </w:p>
    <w:p w:rsidR="006172B3" w:rsidRPr="00354F89" w:rsidRDefault="006172B3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Definite Profit Techniques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Intraday Trading Techniques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Positional Trading Techniques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What is Portfolio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Low Risk Management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High Risk Management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Fundamental Analysis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Investment Diversification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Risk and Reward Ratio in Stock Market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t>SIP Plan</w:t>
      </w:r>
    </w:p>
    <w:p w:rsidR="002F20D5" w:rsidRPr="00354F89" w:rsidRDefault="002F20D5" w:rsidP="006172B3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  <w:sz w:val="36"/>
          <w:szCs w:val="36"/>
        </w:rPr>
      </w:pPr>
      <w:r w:rsidRPr="00354F89">
        <w:rPr>
          <w:rFonts w:cstheme="majorBidi"/>
          <w:color w:val="000000" w:themeColor="text1"/>
          <w:sz w:val="36"/>
          <w:szCs w:val="36"/>
        </w:rPr>
        <w:lastRenderedPageBreak/>
        <w:t>Tax Saving Benefit</w:t>
      </w:r>
      <w:r w:rsidR="005A6821">
        <w:rPr>
          <w:rFonts w:cstheme="majorBidi"/>
          <w:noProof/>
          <w:color w:val="000000" w:themeColor="text1"/>
          <w:sz w:val="36"/>
          <w:szCs w:val="36"/>
        </w:rPr>
        <w:drawing>
          <wp:inline distT="0" distB="0" distL="0" distR="0">
            <wp:extent cx="3962400" cy="167640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71BD" w:rsidRDefault="00505BC9" w:rsidP="00186B9C">
      <w:pPr>
        <w:rPr>
          <w:rFonts w:cstheme="majorBidi"/>
          <w:color w:val="000000" w:themeColor="text1"/>
          <w:sz w:val="36"/>
          <w:szCs w:val="36"/>
        </w:rPr>
      </w:pPr>
      <w:r>
        <w:rPr>
          <w:rFonts w:cstheme="majorBidi"/>
          <w:color w:val="000000" w:themeColor="text1"/>
          <w:sz w:val="36"/>
          <w:szCs w:val="36"/>
        </w:rPr>
        <w:t xml:space="preserve">                          </w:t>
      </w:r>
    </w:p>
    <w:p w:rsidR="00505BC9" w:rsidRPr="00186B9C" w:rsidRDefault="00505BC9" w:rsidP="00505BC9">
      <w:pPr>
        <w:jc w:val="center"/>
        <w:rPr>
          <w:rFonts w:cstheme="majorBidi"/>
          <w:color w:val="000000" w:themeColor="text1"/>
          <w:sz w:val="36"/>
          <w:szCs w:val="36"/>
        </w:rPr>
      </w:pPr>
      <w:r>
        <w:rPr>
          <w:rFonts w:cstheme="majorBidi"/>
          <w:color w:val="000000" w:themeColor="text1"/>
          <w:sz w:val="36"/>
          <w:szCs w:val="36"/>
        </w:rPr>
        <w:t>************************************</w:t>
      </w:r>
    </w:p>
    <w:sectPr w:rsidR="00505BC9" w:rsidRPr="00186B9C" w:rsidSect="0089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1257"/>
    <w:multiLevelType w:val="hybridMultilevel"/>
    <w:tmpl w:val="B1B88B42"/>
    <w:lvl w:ilvl="0" w:tplc="DF545E72">
      <w:start w:val="1"/>
      <w:numFmt w:val="decimal"/>
      <w:lvlText w:val="%1)"/>
      <w:lvlJc w:val="left"/>
      <w:pPr>
        <w:ind w:left="12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2549"/>
    <w:multiLevelType w:val="hybridMultilevel"/>
    <w:tmpl w:val="DDDCDBD8"/>
    <w:lvl w:ilvl="0" w:tplc="027CA4C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39CF"/>
    <w:rsid w:val="001062EF"/>
    <w:rsid w:val="00123CFB"/>
    <w:rsid w:val="00186B9C"/>
    <w:rsid w:val="001B1AC5"/>
    <w:rsid w:val="001B4678"/>
    <w:rsid w:val="001B4C38"/>
    <w:rsid w:val="002E17A0"/>
    <w:rsid w:val="002F20D5"/>
    <w:rsid w:val="00326353"/>
    <w:rsid w:val="00354F89"/>
    <w:rsid w:val="0044498A"/>
    <w:rsid w:val="004A1545"/>
    <w:rsid w:val="004A41A1"/>
    <w:rsid w:val="00505BC9"/>
    <w:rsid w:val="005A1722"/>
    <w:rsid w:val="005A6821"/>
    <w:rsid w:val="005D39CF"/>
    <w:rsid w:val="005D570F"/>
    <w:rsid w:val="00603C84"/>
    <w:rsid w:val="006172B3"/>
    <w:rsid w:val="00645CB8"/>
    <w:rsid w:val="006D08B4"/>
    <w:rsid w:val="00720583"/>
    <w:rsid w:val="007B67D2"/>
    <w:rsid w:val="00866E12"/>
    <w:rsid w:val="00894894"/>
    <w:rsid w:val="008A0EC5"/>
    <w:rsid w:val="008B7D3E"/>
    <w:rsid w:val="009A3C2A"/>
    <w:rsid w:val="00B20378"/>
    <w:rsid w:val="00BA0971"/>
    <w:rsid w:val="00C27D70"/>
    <w:rsid w:val="00C34847"/>
    <w:rsid w:val="00C7598C"/>
    <w:rsid w:val="00D871BD"/>
    <w:rsid w:val="00DF559A"/>
    <w:rsid w:val="00ED3B2A"/>
    <w:rsid w:val="00F1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C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CF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66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hape val="box"/>
        <c:axId val="64606976"/>
        <c:axId val="64608512"/>
        <c:axId val="0"/>
      </c:bar3DChart>
      <c:catAx>
        <c:axId val="64606976"/>
        <c:scaling>
          <c:orientation val="minMax"/>
        </c:scaling>
        <c:axPos val="b"/>
        <c:tickLblPos val="nextTo"/>
        <c:crossAx val="64608512"/>
        <c:crosses val="autoZero"/>
        <c:auto val="1"/>
        <c:lblAlgn val="ctr"/>
        <c:lblOffset val="100"/>
      </c:catAx>
      <c:valAx>
        <c:axId val="64608512"/>
        <c:scaling>
          <c:orientation val="minMax"/>
        </c:scaling>
        <c:axPos val="l"/>
        <c:majorGridlines/>
        <c:numFmt formatCode="General" sourceLinked="1"/>
        <c:tickLblPos val="nextTo"/>
        <c:crossAx val="64606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F1E4-264D-4099-8937-3B140C80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3</cp:revision>
  <dcterms:created xsi:type="dcterms:W3CDTF">2019-12-17T12:07:00Z</dcterms:created>
  <dcterms:modified xsi:type="dcterms:W3CDTF">2019-12-17T12:08:00Z</dcterms:modified>
</cp:coreProperties>
</file>